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D22" w:rsidRPr="00C919D8" w:rsidRDefault="00997064" w:rsidP="00356A92">
      <w:pPr>
        <w:spacing w:after="0"/>
        <w:contextualSpacing/>
        <w:mirrorIndents/>
        <w:jc w:val="center"/>
        <w:rPr>
          <w:rFonts w:ascii="PT Astra Serif" w:hAnsi="PT Astra Serif" w:cs="Times New Roman"/>
          <w:b/>
          <w:sz w:val="28"/>
          <w:szCs w:val="28"/>
        </w:rPr>
      </w:pPr>
      <w:r w:rsidRPr="00C919D8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:rsidR="00441E84" w:rsidRPr="00F11E48" w:rsidRDefault="00997064" w:rsidP="00F11E48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  <w:szCs w:val="28"/>
        </w:rPr>
      </w:pPr>
      <w:r w:rsidRPr="00C919D8">
        <w:rPr>
          <w:rFonts w:ascii="PT Astra Serif" w:hAnsi="PT Astra Serif"/>
          <w:b/>
          <w:szCs w:val="28"/>
        </w:rPr>
        <w:t>к проекту закона</w:t>
      </w:r>
      <w:r w:rsidR="00FA4CFB" w:rsidRPr="00C919D8">
        <w:rPr>
          <w:rFonts w:ascii="PT Astra Serif" w:hAnsi="PT Astra Serif"/>
          <w:b/>
          <w:szCs w:val="28"/>
        </w:rPr>
        <w:t xml:space="preserve"> Ульяновской области</w:t>
      </w:r>
      <w:r w:rsidRPr="00C919D8">
        <w:rPr>
          <w:rFonts w:ascii="PT Astra Serif" w:hAnsi="PT Astra Serif"/>
          <w:b/>
          <w:szCs w:val="28"/>
        </w:rPr>
        <w:t xml:space="preserve"> </w:t>
      </w:r>
      <w:r w:rsidR="00A6312C">
        <w:rPr>
          <w:rFonts w:ascii="PT Astra Serif" w:hAnsi="PT Astra Serif"/>
          <w:b/>
          <w:szCs w:val="28"/>
        </w:rPr>
        <w:br/>
      </w:r>
      <w:r w:rsidR="00441E84" w:rsidRPr="00C919D8">
        <w:rPr>
          <w:rFonts w:ascii="PT Astra Serif" w:hAnsi="PT Astra Serif"/>
          <w:b/>
          <w:szCs w:val="28"/>
        </w:rPr>
        <w:t>«</w:t>
      </w:r>
      <w:r w:rsidR="00A6312C" w:rsidRPr="00A6312C">
        <w:rPr>
          <w:rFonts w:ascii="PT Astra Serif" w:hAnsi="PT Astra Serif"/>
          <w:b/>
          <w:bCs/>
        </w:rPr>
        <w:t xml:space="preserve">Об особенностях предоставления отдельным категориям граждан компенсаций расходов на оплату жилых помещений и коммунальных услуг в Ульяновской области во втором полугодии 2021 года </w:t>
      </w:r>
      <w:r w:rsidR="00A6312C">
        <w:rPr>
          <w:rFonts w:ascii="PT Astra Serif" w:hAnsi="PT Astra Serif"/>
          <w:b/>
          <w:bCs/>
        </w:rPr>
        <w:br/>
      </w:r>
      <w:r w:rsidR="00A6312C" w:rsidRPr="00A6312C">
        <w:rPr>
          <w:rFonts w:ascii="PT Astra Serif" w:hAnsi="PT Astra Serif"/>
          <w:b/>
          <w:bCs/>
        </w:rPr>
        <w:t xml:space="preserve">и о приостановлении действия отдельных положений статьи 4 Закона Ульяновской области «О порядке и условиях предоставления отдельным категориям граждан компенсаций расходов на оплату жилых помещений </w:t>
      </w:r>
      <w:r w:rsidR="00A6312C">
        <w:rPr>
          <w:rFonts w:ascii="PT Astra Serif" w:hAnsi="PT Astra Serif"/>
          <w:b/>
          <w:bCs/>
        </w:rPr>
        <w:br/>
      </w:r>
      <w:r w:rsidR="00A6312C" w:rsidRPr="00A6312C">
        <w:rPr>
          <w:rFonts w:ascii="PT Astra Serif" w:hAnsi="PT Astra Serif"/>
          <w:b/>
          <w:bCs/>
        </w:rPr>
        <w:t>и коммунальных услуг в Ульяновской области»</w:t>
      </w:r>
      <w:bookmarkStart w:id="0" w:name="_GoBack"/>
      <w:bookmarkEnd w:id="0"/>
    </w:p>
    <w:p w:rsidR="00441E84" w:rsidRPr="00C919D8" w:rsidRDefault="00441E84" w:rsidP="00356A92">
      <w:pPr>
        <w:pStyle w:val="a3"/>
        <w:contextualSpacing/>
        <w:mirrorIndents/>
        <w:jc w:val="center"/>
        <w:rPr>
          <w:rFonts w:ascii="PT Astra Serif" w:hAnsi="PT Astra Serif"/>
          <w:b/>
          <w:bCs/>
        </w:rPr>
      </w:pPr>
    </w:p>
    <w:p w:rsidR="00C919D8" w:rsidRPr="00C919D8" w:rsidRDefault="00C919D8" w:rsidP="00356A92">
      <w:pPr>
        <w:pStyle w:val="a3"/>
        <w:contextualSpacing/>
        <w:mirrorIndents/>
        <w:jc w:val="center"/>
        <w:rPr>
          <w:rFonts w:ascii="PT Astra Serif" w:hAnsi="PT Astra Serif"/>
          <w:b/>
          <w:bCs/>
        </w:rPr>
      </w:pPr>
    </w:p>
    <w:p w:rsidR="00A76BC6" w:rsidRPr="00A76BC6" w:rsidRDefault="00A76BC6" w:rsidP="00A76BC6">
      <w:pPr>
        <w:pStyle w:val="a3"/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A76BC6">
        <w:rPr>
          <w:rFonts w:ascii="PT Astra Serif" w:hAnsi="PT Astra Serif"/>
          <w:bCs/>
        </w:rPr>
        <w:t xml:space="preserve">Предметом правового регулирования законопроекта являются общественные отношения, связанные с предоставлением отдельным категориям граждан компенсаций расходов на оплату жилого помещения </w:t>
      </w:r>
      <w:r>
        <w:rPr>
          <w:rFonts w:ascii="PT Astra Serif" w:hAnsi="PT Astra Serif"/>
          <w:bCs/>
        </w:rPr>
        <w:br/>
      </w:r>
      <w:r w:rsidRPr="00A76BC6">
        <w:rPr>
          <w:rFonts w:ascii="PT Astra Serif" w:hAnsi="PT Astra Serif"/>
          <w:bCs/>
        </w:rPr>
        <w:t>и коммунальных услуг (далее – компенсация).</w:t>
      </w:r>
    </w:p>
    <w:p w:rsidR="00A76BC6" w:rsidRPr="00A76BC6" w:rsidRDefault="00A76BC6" w:rsidP="00A76BC6">
      <w:pPr>
        <w:pStyle w:val="a3"/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A76BC6">
        <w:rPr>
          <w:rFonts w:ascii="PT Astra Serif" w:hAnsi="PT Astra Serif"/>
          <w:bCs/>
        </w:rPr>
        <w:t xml:space="preserve">Настоящий проект закона Ульяновской области приводит положения Закона Ульяновской области от 19.12.2007 № 217-ЗО «О порядке и условиях предоставления отдельным категориям граждан компенсаций расходов </w:t>
      </w:r>
      <w:r>
        <w:rPr>
          <w:rFonts w:ascii="PT Astra Serif" w:hAnsi="PT Astra Serif"/>
          <w:bCs/>
        </w:rPr>
        <w:br/>
      </w:r>
      <w:r w:rsidRPr="00A76BC6">
        <w:rPr>
          <w:rFonts w:ascii="PT Astra Serif" w:hAnsi="PT Astra Serif"/>
          <w:bCs/>
        </w:rPr>
        <w:t>на оплату жилых помещений и коммунальных услуг в Ульяновской области» (далее – Закон № 217-ЗО) в соответствие с нормами Жилищного кодекса Российской Федерации (далее – ЖК РФ).</w:t>
      </w:r>
    </w:p>
    <w:p w:rsidR="00A76BC6" w:rsidRPr="00A76BC6" w:rsidRDefault="00A76BC6" w:rsidP="00A76BC6">
      <w:pPr>
        <w:pStyle w:val="a3"/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A76BC6">
        <w:rPr>
          <w:rFonts w:ascii="PT Astra Serif" w:hAnsi="PT Astra Serif"/>
          <w:bCs/>
        </w:rPr>
        <w:t>Компенсация на оплату жилого помещения и коммунальных услуг предоставляется отдельным категориям граждан из числа одиноко проживающих неработающих пенсионеров нетрудоспособного возраста, семьям, состоящим из неработающих пенсионеров нетрудоспособного возраста, одиноко проживающим детям-сиротам, а также лицам из их числа               в возрасте от 18 до 23 лет.</w:t>
      </w:r>
    </w:p>
    <w:p w:rsidR="00A76BC6" w:rsidRPr="00A76BC6" w:rsidRDefault="00A76BC6" w:rsidP="00A76BC6">
      <w:pPr>
        <w:pStyle w:val="a3"/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A76BC6">
        <w:rPr>
          <w:rFonts w:ascii="PT Astra Serif" w:hAnsi="PT Astra Serif"/>
          <w:bCs/>
        </w:rPr>
        <w:t xml:space="preserve">Согласно действующей с 1 </w:t>
      </w:r>
      <w:r>
        <w:rPr>
          <w:rFonts w:ascii="PT Astra Serif" w:hAnsi="PT Astra Serif"/>
          <w:bCs/>
        </w:rPr>
        <w:t>июля</w:t>
      </w:r>
      <w:r w:rsidRPr="00A76BC6">
        <w:rPr>
          <w:rFonts w:ascii="PT Astra Serif" w:hAnsi="PT Astra Serif"/>
          <w:bCs/>
        </w:rPr>
        <w:t xml:space="preserve"> 2021 года редакции Закона </w:t>
      </w:r>
      <w:r>
        <w:rPr>
          <w:rFonts w:ascii="PT Astra Serif" w:hAnsi="PT Astra Serif"/>
          <w:bCs/>
        </w:rPr>
        <w:br/>
      </w:r>
      <w:r w:rsidRPr="00A76BC6">
        <w:rPr>
          <w:rFonts w:ascii="PT Astra Serif" w:hAnsi="PT Astra Serif"/>
          <w:bCs/>
        </w:rPr>
        <w:t>№ 217-ЗО компенсация не предоставляется гражданам при наличии у них подтвержденной вступившим в законную силу судебным актом непогашенной задолженности по оплате жилых помещений и коммунальных услуг, которая образовалась за период не более чем три последних года.</w:t>
      </w:r>
    </w:p>
    <w:p w:rsidR="00A76BC6" w:rsidRPr="00A76BC6" w:rsidRDefault="00A76BC6" w:rsidP="00A76BC6">
      <w:pPr>
        <w:pStyle w:val="a3"/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A76BC6">
        <w:rPr>
          <w:rFonts w:ascii="PT Astra Serif" w:hAnsi="PT Astra Serif"/>
          <w:bCs/>
        </w:rPr>
        <w:t xml:space="preserve"> </w:t>
      </w:r>
      <w:proofErr w:type="gramStart"/>
      <w:r w:rsidRPr="00A76BC6">
        <w:rPr>
          <w:rFonts w:ascii="PT Astra Serif" w:hAnsi="PT Astra Serif"/>
          <w:bCs/>
        </w:rPr>
        <w:t xml:space="preserve">В законопроекте предлагается в соответствии с Федеральным законом </w:t>
      </w:r>
      <w:r>
        <w:rPr>
          <w:rFonts w:ascii="PT Astra Serif" w:hAnsi="PT Astra Serif"/>
          <w:bCs/>
        </w:rPr>
        <w:br/>
      </w:r>
      <w:r w:rsidRPr="00A76BC6">
        <w:rPr>
          <w:rFonts w:ascii="PT Astra Serif" w:hAnsi="PT Astra Serif"/>
          <w:bCs/>
        </w:rPr>
        <w:t xml:space="preserve">от 28 ноября 2018 года № 442-ФЗ «О внесении изменений в статьи 159 и 160 </w:t>
      </w:r>
      <w:r w:rsidRPr="00A76BC6">
        <w:rPr>
          <w:rFonts w:ascii="PT Astra Serif" w:hAnsi="PT Astra Serif"/>
          <w:bCs/>
        </w:rPr>
        <w:lastRenderedPageBreak/>
        <w:t xml:space="preserve">Жилищного кодекса Российской Федерации» установить на период с 1 </w:t>
      </w:r>
      <w:r>
        <w:rPr>
          <w:rFonts w:ascii="PT Astra Serif" w:hAnsi="PT Astra Serif"/>
          <w:bCs/>
        </w:rPr>
        <w:t xml:space="preserve">июля 2021 года </w:t>
      </w:r>
      <w:r w:rsidRPr="00A76BC6">
        <w:rPr>
          <w:rFonts w:ascii="PT Astra Serif" w:hAnsi="PT Astra Serif"/>
          <w:bCs/>
        </w:rPr>
        <w:t xml:space="preserve">по 1 </w:t>
      </w:r>
      <w:r>
        <w:rPr>
          <w:rFonts w:ascii="PT Astra Serif" w:hAnsi="PT Astra Serif"/>
          <w:bCs/>
        </w:rPr>
        <w:t>января</w:t>
      </w:r>
      <w:r w:rsidRPr="00A76BC6">
        <w:rPr>
          <w:rFonts w:ascii="PT Astra Serif" w:hAnsi="PT Astra Serif"/>
          <w:bCs/>
        </w:rPr>
        <w:t xml:space="preserve"> 202</w:t>
      </w:r>
      <w:r>
        <w:rPr>
          <w:rFonts w:ascii="PT Astra Serif" w:hAnsi="PT Astra Serif"/>
          <w:bCs/>
        </w:rPr>
        <w:t>2</w:t>
      </w:r>
      <w:r w:rsidRPr="00A76BC6">
        <w:rPr>
          <w:rFonts w:ascii="PT Astra Serif" w:hAnsi="PT Astra Serif"/>
          <w:bCs/>
        </w:rPr>
        <w:t xml:space="preserve"> года прежний, действовавший до 1 </w:t>
      </w:r>
      <w:r>
        <w:rPr>
          <w:rFonts w:ascii="PT Astra Serif" w:hAnsi="PT Astra Serif"/>
          <w:bCs/>
        </w:rPr>
        <w:t>июля</w:t>
      </w:r>
      <w:r w:rsidRPr="00A76BC6">
        <w:rPr>
          <w:rFonts w:ascii="PT Astra Serif" w:hAnsi="PT Astra Serif"/>
          <w:bCs/>
        </w:rPr>
        <w:t xml:space="preserve"> 2021 года, порядок предоставления компенсации в части учёта задолженности по оплате ЖКУ у заявителей. </w:t>
      </w:r>
      <w:proofErr w:type="gramEnd"/>
    </w:p>
    <w:p w:rsidR="00A76BC6" w:rsidRPr="00A76BC6" w:rsidRDefault="00A76BC6" w:rsidP="00A76BC6">
      <w:pPr>
        <w:pStyle w:val="a3"/>
        <w:spacing w:line="360" w:lineRule="auto"/>
        <w:ind w:firstLine="709"/>
        <w:jc w:val="both"/>
        <w:rPr>
          <w:rFonts w:ascii="PT Astra Serif" w:hAnsi="PT Astra Serif"/>
          <w:bCs/>
        </w:rPr>
      </w:pPr>
      <w:proofErr w:type="gramStart"/>
      <w:r w:rsidRPr="00A76BC6">
        <w:rPr>
          <w:rFonts w:ascii="PT Astra Serif" w:hAnsi="PT Astra Serif"/>
          <w:bCs/>
        </w:rPr>
        <w:t>Граждане, имеющие право на компенсацию, либо их законные или уполномоченные представители в целях подтверждения отсутствия (наличия) задолженности по оплате жилого помещения и коммунальных услуг будут обязаны представлять в порядке, определённом Законом № 217-ЗО,                           в областное государственное казённое учреждение, созданное для выполнения работ и оказания услуг в целях реализации установленных законодательством полномочий органов государственной власти Ульяновской области в сфере социальной защиты населения</w:t>
      </w:r>
      <w:proofErr w:type="gramEnd"/>
      <w:r w:rsidRPr="00A76BC6">
        <w:rPr>
          <w:rFonts w:ascii="PT Astra Serif" w:hAnsi="PT Astra Serif"/>
          <w:bCs/>
        </w:rPr>
        <w:t>, документы, подтверждающие отсутствие задолженности по оплате жилого помещения и коммунальных услуг, либо соглашение с кредиторами о погашении такой задолженности.</w:t>
      </w:r>
    </w:p>
    <w:p w:rsidR="00A76BC6" w:rsidRPr="00A76BC6" w:rsidRDefault="00A76BC6" w:rsidP="00A76BC6">
      <w:pPr>
        <w:pStyle w:val="a3"/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A76BC6">
        <w:rPr>
          <w:rFonts w:ascii="PT Astra Serif" w:hAnsi="PT Astra Serif"/>
          <w:bCs/>
        </w:rPr>
        <w:t>Законопроект, в случае его принятия, будет являться частью законодательства в сфере социальной защиты населения.</w:t>
      </w:r>
    </w:p>
    <w:p w:rsidR="003C750D" w:rsidRPr="00C919D8" w:rsidRDefault="003C750D" w:rsidP="00023777">
      <w:pPr>
        <w:pStyle w:val="a3"/>
        <w:tabs>
          <w:tab w:val="left" w:pos="993"/>
        </w:tabs>
        <w:spacing w:line="360" w:lineRule="auto"/>
        <w:ind w:firstLine="708"/>
        <w:jc w:val="both"/>
        <w:rPr>
          <w:rFonts w:ascii="PT Astra Serif" w:hAnsi="PT Astra Serif"/>
        </w:rPr>
      </w:pPr>
      <w:r w:rsidRPr="00C919D8">
        <w:rPr>
          <w:rFonts w:ascii="PT Astra Serif" w:hAnsi="PT Astra Serif"/>
        </w:rPr>
        <w:t xml:space="preserve">Ответственное должностное лицо за разработку представленного </w:t>
      </w:r>
      <w:r w:rsidR="00BE0940" w:rsidRPr="00C919D8">
        <w:rPr>
          <w:rFonts w:ascii="PT Astra Serif" w:hAnsi="PT Astra Serif"/>
        </w:rPr>
        <w:t>законо</w:t>
      </w:r>
      <w:r w:rsidRPr="00C919D8">
        <w:rPr>
          <w:rFonts w:ascii="PT Astra Serif" w:hAnsi="PT Astra Serif"/>
        </w:rPr>
        <w:t>проекта</w:t>
      </w:r>
      <w:r w:rsidR="00FA4CFB" w:rsidRPr="00C919D8">
        <w:rPr>
          <w:rFonts w:ascii="PT Astra Serif" w:hAnsi="PT Astra Serif"/>
        </w:rPr>
        <w:t xml:space="preserve"> –</w:t>
      </w:r>
      <w:r w:rsidR="005B2449">
        <w:rPr>
          <w:rFonts w:ascii="PT Astra Serif" w:hAnsi="PT Astra Serif"/>
        </w:rPr>
        <w:t xml:space="preserve"> </w:t>
      </w:r>
      <w:r w:rsidR="0031129F">
        <w:rPr>
          <w:rFonts w:ascii="PT Astra Serif" w:hAnsi="PT Astra Serif"/>
        </w:rPr>
        <w:t xml:space="preserve">исполняющий обязанности </w:t>
      </w:r>
      <w:r w:rsidR="005B2449">
        <w:rPr>
          <w:rFonts w:ascii="PT Astra Serif" w:hAnsi="PT Astra Serif"/>
        </w:rPr>
        <w:t>директор</w:t>
      </w:r>
      <w:r w:rsidR="0031129F">
        <w:rPr>
          <w:rFonts w:ascii="PT Astra Serif" w:hAnsi="PT Astra Serif"/>
        </w:rPr>
        <w:t>а</w:t>
      </w:r>
      <w:r w:rsidR="005B2449">
        <w:rPr>
          <w:rFonts w:ascii="PT Astra Serif" w:hAnsi="PT Astra Serif"/>
        </w:rPr>
        <w:t xml:space="preserve"> департамента </w:t>
      </w:r>
      <w:r w:rsidRPr="00C919D8">
        <w:rPr>
          <w:rFonts w:ascii="PT Astra Serif" w:hAnsi="PT Astra Serif"/>
        </w:rPr>
        <w:t xml:space="preserve">методологии и </w:t>
      </w:r>
      <w:r w:rsidR="005B2449">
        <w:rPr>
          <w:rFonts w:ascii="PT Astra Serif" w:hAnsi="PT Astra Serif"/>
        </w:rPr>
        <w:t xml:space="preserve">нормотворчества </w:t>
      </w:r>
      <w:r w:rsidRPr="00C919D8">
        <w:rPr>
          <w:rFonts w:ascii="PT Astra Serif" w:hAnsi="PT Astra Serif"/>
        </w:rPr>
        <w:t>Министерства семейной, демографической политики и социального благополучия Ульяновской</w:t>
      </w:r>
      <w:r w:rsidR="00BE0940" w:rsidRPr="00C919D8">
        <w:rPr>
          <w:rFonts w:ascii="PT Astra Serif" w:hAnsi="PT Astra Serif"/>
        </w:rPr>
        <w:t xml:space="preserve"> </w:t>
      </w:r>
      <w:proofErr w:type="spellStart"/>
      <w:r w:rsidR="00BE0940" w:rsidRPr="00C919D8">
        <w:rPr>
          <w:rFonts w:ascii="PT Astra Serif" w:hAnsi="PT Astra Serif"/>
        </w:rPr>
        <w:t>Адонин</w:t>
      </w:r>
      <w:proofErr w:type="spellEnd"/>
      <w:r w:rsidR="00BE0940" w:rsidRPr="00C919D8">
        <w:rPr>
          <w:rFonts w:ascii="PT Astra Serif" w:hAnsi="PT Astra Serif"/>
        </w:rPr>
        <w:t xml:space="preserve"> Александр Алексеевич</w:t>
      </w:r>
      <w:r w:rsidRPr="00C919D8">
        <w:rPr>
          <w:rFonts w:ascii="PT Astra Serif" w:hAnsi="PT Astra Serif"/>
        </w:rPr>
        <w:t>.</w:t>
      </w:r>
    </w:p>
    <w:p w:rsidR="005B50E9" w:rsidRDefault="005B50E9" w:rsidP="005B2449">
      <w:pPr>
        <w:pStyle w:val="a3"/>
        <w:jc w:val="both"/>
        <w:rPr>
          <w:rFonts w:ascii="PT Astra Serif" w:hAnsi="PT Astra Serif"/>
          <w:i/>
          <w:szCs w:val="28"/>
        </w:rPr>
      </w:pPr>
    </w:p>
    <w:p w:rsidR="005B2449" w:rsidRDefault="005B2449" w:rsidP="005B2449">
      <w:pPr>
        <w:pStyle w:val="a3"/>
        <w:jc w:val="both"/>
        <w:rPr>
          <w:rFonts w:ascii="PT Astra Serif" w:hAnsi="PT Astra Serif"/>
          <w:i/>
          <w:szCs w:val="28"/>
        </w:rPr>
      </w:pPr>
    </w:p>
    <w:p w:rsidR="005B2449" w:rsidRPr="00C919D8" w:rsidRDefault="005B2449" w:rsidP="005B2449">
      <w:pPr>
        <w:pStyle w:val="a3"/>
        <w:jc w:val="both"/>
        <w:rPr>
          <w:rFonts w:ascii="PT Astra Serif" w:hAnsi="PT Astra Serif"/>
          <w:i/>
          <w:szCs w:val="28"/>
        </w:rPr>
      </w:pPr>
    </w:p>
    <w:p w:rsidR="005B2449" w:rsidRDefault="005B2449" w:rsidP="005B2449">
      <w:pPr>
        <w:rPr>
          <w:rFonts w:ascii="PT Astra Serif" w:hAnsi="PT Astra Serif"/>
          <w:b/>
          <w:sz w:val="28"/>
          <w:szCs w:val="28"/>
        </w:rPr>
      </w:pPr>
      <w:proofErr w:type="gramStart"/>
      <w:r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обязанности Министра </w:t>
      </w:r>
      <w:r>
        <w:rPr>
          <w:rFonts w:ascii="PT Astra Serif" w:hAnsi="PT Astra Serif"/>
          <w:b/>
          <w:sz w:val="28"/>
          <w:szCs w:val="28"/>
        </w:rPr>
        <w:br/>
        <w:t xml:space="preserve">семейной, демографической политики </w:t>
      </w:r>
      <w:r>
        <w:rPr>
          <w:rFonts w:ascii="PT Astra Serif" w:hAnsi="PT Astra Serif"/>
          <w:b/>
          <w:sz w:val="28"/>
          <w:szCs w:val="28"/>
        </w:rPr>
        <w:br/>
        <w:t xml:space="preserve">и социального благополучия </w:t>
      </w:r>
      <w:r>
        <w:rPr>
          <w:rFonts w:ascii="PT Astra Serif" w:hAnsi="PT Astra Serif"/>
          <w:b/>
          <w:sz w:val="28"/>
          <w:szCs w:val="28"/>
        </w:rPr>
        <w:br/>
        <w:t xml:space="preserve">Ульяновской области                                            </w:t>
      </w:r>
      <w:r w:rsidR="00897C58">
        <w:rPr>
          <w:rFonts w:ascii="PT Astra Serif" w:hAnsi="PT Astra Serif"/>
          <w:b/>
          <w:sz w:val="28"/>
          <w:szCs w:val="28"/>
        </w:rPr>
        <w:t xml:space="preserve">                          А.А. </w:t>
      </w:r>
      <w:proofErr w:type="spellStart"/>
      <w:r w:rsidR="00897C58">
        <w:rPr>
          <w:rFonts w:ascii="PT Astra Serif" w:hAnsi="PT Astra Serif"/>
          <w:b/>
          <w:sz w:val="28"/>
          <w:szCs w:val="28"/>
        </w:rPr>
        <w:t>Тверскова</w:t>
      </w:r>
      <w:proofErr w:type="spellEnd"/>
    </w:p>
    <w:p w:rsidR="005B2449" w:rsidRDefault="005B2449" w:rsidP="005B2449">
      <w:pPr>
        <w:rPr>
          <w:rFonts w:ascii="PT Astra Serif" w:hAnsi="PT Astra Serif"/>
          <w:b/>
          <w:sz w:val="28"/>
          <w:szCs w:val="28"/>
        </w:rPr>
        <w:sectPr w:rsidR="005B2449" w:rsidSect="002850BD">
          <w:headerReference w:type="default" r:id="rId9"/>
          <w:pgSz w:w="11905" w:h="16838"/>
          <w:pgMar w:top="1134" w:right="567" w:bottom="1134" w:left="1701" w:header="567" w:footer="720" w:gutter="0"/>
          <w:pgNumType w:start="1"/>
          <w:cols w:space="720"/>
          <w:titlePg/>
          <w:docGrid w:linePitch="299"/>
        </w:sect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spacing w:line="360" w:lineRule="auto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spacing w:line="360" w:lineRule="auto"/>
        <w:jc w:val="both"/>
        <w:rPr>
          <w:rFonts w:ascii="PT Astra Serif" w:hAnsi="PT Astra Serif"/>
          <w:bCs/>
          <w:sz w:val="20"/>
          <w:szCs w:val="20"/>
        </w:rPr>
      </w:pPr>
    </w:p>
    <w:p w:rsidR="00E85A98" w:rsidRPr="00023777" w:rsidRDefault="00E85A98" w:rsidP="00023777">
      <w:pPr>
        <w:pStyle w:val="a3"/>
        <w:spacing w:line="360" w:lineRule="auto"/>
        <w:jc w:val="both"/>
        <w:rPr>
          <w:rFonts w:ascii="PT Astra Serif" w:hAnsi="PT Astra Serif"/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E85A98" w:rsidRDefault="00E85A98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4060EC" w:rsidRDefault="004060EC" w:rsidP="005B50E9">
      <w:pPr>
        <w:pStyle w:val="a3"/>
        <w:jc w:val="both"/>
        <w:rPr>
          <w:bCs/>
          <w:sz w:val="20"/>
          <w:szCs w:val="20"/>
        </w:rPr>
      </w:pPr>
    </w:p>
    <w:p w:rsidR="003F1B5B" w:rsidRDefault="003F1B5B" w:rsidP="005B50E9">
      <w:pPr>
        <w:pStyle w:val="a3"/>
        <w:jc w:val="both"/>
        <w:rPr>
          <w:bCs/>
          <w:sz w:val="20"/>
          <w:szCs w:val="20"/>
        </w:rPr>
      </w:pPr>
    </w:p>
    <w:p w:rsidR="003749D5" w:rsidRDefault="003749D5" w:rsidP="005B50E9">
      <w:pPr>
        <w:pStyle w:val="a3"/>
        <w:jc w:val="both"/>
        <w:rPr>
          <w:bCs/>
          <w:sz w:val="20"/>
          <w:szCs w:val="20"/>
        </w:rPr>
      </w:pPr>
    </w:p>
    <w:p w:rsidR="003749D5" w:rsidRDefault="003749D5" w:rsidP="005B50E9">
      <w:pPr>
        <w:pStyle w:val="a3"/>
        <w:jc w:val="both"/>
        <w:rPr>
          <w:bCs/>
          <w:sz w:val="20"/>
          <w:szCs w:val="20"/>
        </w:rPr>
      </w:pPr>
    </w:p>
    <w:p w:rsidR="0092106F" w:rsidRDefault="0092106F" w:rsidP="005B50E9">
      <w:pPr>
        <w:pStyle w:val="a3"/>
        <w:jc w:val="both"/>
        <w:rPr>
          <w:bCs/>
          <w:sz w:val="20"/>
          <w:szCs w:val="20"/>
        </w:rPr>
      </w:pPr>
    </w:p>
    <w:p w:rsidR="0092106F" w:rsidRDefault="0092106F" w:rsidP="005B50E9">
      <w:pPr>
        <w:pStyle w:val="a3"/>
        <w:jc w:val="both"/>
        <w:rPr>
          <w:bCs/>
          <w:sz w:val="20"/>
          <w:szCs w:val="20"/>
        </w:rPr>
      </w:pPr>
    </w:p>
    <w:p w:rsidR="003749D5" w:rsidRDefault="003749D5" w:rsidP="00BB2ABB">
      <w:pPr>
        <w:pStyle w:val="a3"/>
        <w:jc w:val="both"/>
        <w:rPr>
          <w:rFonts w:ascii="PT Astra Serif" w:hAnsi="PT Astra Serif"/>
          <w:bCs/>
          <w:sz w:val="20"/>
          <w:szCs w:val="20"/>
        </w:rPr>
      </w:pPr>
      <w:proofErr w:type="spellStart"/>
      <w:r>
        <w:rPr>
          <w:rFonts w:ascii="PT Astra Serif" w:hAnsi="PT Astra Serif"/>
          <w:bCs/>
          <w:sz w:val="20"/>
          <w:szCs w:val="20"/>
        </w:rPr>
        <w:t>Адонин</w:t>
      </w:r>
      <w:proofErr w:type="spellEnd"/>
      <w:r>
        <w:rPr>
          <w:rFonts w:ascii="PT Astra Serif" w:hAnsi="PT Astra Serif"/>
          <w:bCs/>
          <w:sz w:val="20"/>
          <w:szCs w:val="20"/>
        </w:rPr>
        <w:t xml:space="preserve"> Александр Алексеевич</w:t>
      </w:r>
    </w:p>
    <w:p w:rsidR="00997064" w:rsidRPr="00C919D8" w:rsidRDefault="005B50E9" w:rsidP="00BB2ABB">
      <w:pPr>
        <w:pStyle w:val="a3"/>
        <w:jc w:val="both"/>
        <w:rPr>
          <w:rFonts w:ascii="PT Astra Serif" w:hAnsi="PT Astra Serif"/>
          <w:b/>
          <w:szCs w:val="28"/>
        </w:rPr>
      </w:pPr>
      <w:r w:rsidRPr="00C919D8">
        <w:rPr>
          <w:rFonts w:ascii="PT Astra Serif" w:hAnsi="PT Astra Serif"/>
          <w:bCs/>
          <w:sz w:val="20"/>
          <w:szCs w:val="20"/>
        </w:rPr>
        <w:t>44-95-18</w:t>
      </w:r>
    </w:p>
    <w:sectPr w:rsidR="00997064" w:rsidRPr="00C919D8" w:rsidSect="005B244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542" w:rsidRDefault="00185542" w:rsidP="00C919D8">
      <w:pPr>
        <w:spacing w:after="0" w:line="240" w:lineRule="auto"/>
      </w:pPr>
      <w:r>
        <w:separator/>
      </w:r>
    </w:p>
  </w:endnote>
  <w:endnote w:type="continuationSeparator" w:id="0">
    <w:p w:rsidR="00185542" w:rsidRDefault="00185542" w:rsidP="00C91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542" w:rsidRDefault="00185542" w:rsidP="00C919D8">
      <w:pPr>
        <w:spacing w:after="0" w:line="240" w:lineRule="auto"/>
      </w:pPr>
      <w:r>
        <w:separator/>
      </w:r>
    </w:p>
  </w:footnote>
  <w:footnote w:type="continuationSeparator" w:id="0">
    <w:p w:rsidR="00185542" w:rsidRDefault="00185542" w:rsidP="00C919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5324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5B2449" w:rsidRPr="005B2449" w:rsidRDefault="005B2449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5B2449">
          <w:rPr>
            <w:rFonts w:ascii="PT Astra Serif" w:hAnsi="PT Astra Serif"/>
            <w:sz w:val="28"/>
            <w:szCs w:val="28"/>
          </w:rPr>
          <w:fldChar w:fldCharType="begin"/>
        </w:r>
        <w:r w:rsidRPr="005B2449">
          <w:rPr>
            <w:rFonts w:ascii="PT Astra Serif" w:hAnsi="PT Astra Serif"/>
            <w:sz w:val="28"/>
            <w:szCs w:val="28"/>
          </w:rPr>
          <w:instrText>PAGE   \* MERGEFORMAT</w:instrText>
        </w:r>
        <w:r w:rsidRPr="005B2449">
          <w:rPr>
            <w:rFonts w:ascii="PT Astra Serif" w:hAnsi="PT Astra Serif"/>
            <w:sz w:val="28"/>
            <w:szCs w:val="28"/>
          </w:rPr>
          <w:fldChar w:fldCharType="separate"/>
        </w:r>
        <w:r w:rsidR="00CA04FC">
          <w:rPr>
            <w:rFonts w:ascii="PT Astra Serif" w:hAnsi="PT Astra Serif"/>
            <w:noProof/>
            <w:sz w:val="28"/>
            <w:szCs w:val="28"/>
          </w:rPr>
          <w:t>2</w:t>
        </w:r>
        <w:r w:rsidRPr="005B2449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5B2449" w:rsidRDefault="005B244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8"/>
        <w:szCs w:val="28"/>
      </w:rPr>
      <w:id w:val="-1801069179"/>
      <w:docPartObj>
        <w:docPartGallery w:val="Page Numbers (Top of Page)"/>
        <w:docPartUnique/>
      </w:docPartObj>
    </w:sdtPr>
    <w:sdtEndPr/>
    <w:sdtContent>
      <w:p w:rsidR="00C919D8" w:rsidRPr="00C919D8" w:rsidRDefault="00C919D8" w:rsidP="00C919D8">
        <w:pPr>
          <w:pStyle w:val="a7"/>
          <w:tabs>
            <w:tab w:val="left" w:pos="4476"/>
          </w:tabs>
          <w:rPr>
            <w:rFonts w:ascii="PT Astra Serif" w:hAnsi="PT Astra Serif"/>
            <w:sz w:val="28"/>
            <w:szCs w:val="28"/>
          </w:rPr>
        </w:pPr>
        <w:r w:rsidRPr="00C919D8">
          <w:rPr>
            <w:rFonts w:ascii="PT Astra Serif" w:hAnsi="PT Astra Serif"/>
            <w:sz w:val="28"/>
            <w:szCs w:val="28"/>
          </w:rPr>
          <w:tab/>
        </w:r>
        <w:r w:rsidRPr="00C919D8">
          <w:rPr>
            <w:rFonts w:ascii="PT Astra Serif" w:hAnsi="PT Astra Serif"/>
            <w:sz w:val="28"/>
            <w:szCs w:val="28"/>
          </w:rPr>
          <w:tab/>
        </w:r>
        <w:r w:rsidRPr="00C919D8">
          <w:rPr>
            <w:rFonts w:ascii="PT Astra Serif" w:hAnsi="PT Astra Serif"/>
            <w:sz w:val="28"/>
            <w:szCs w:val="28"/>
          </w:rPr>
          <w:fldChar w:fldCharType="begin"/>
        </w:r>
        <w:r w:rsidRPr="00C919D8">
          <w:rPr>
            <w:rFonts w:ascii="PT Astra Serif" w:hAnsi="PT Astra Serif"/>
            <w:sz w:val="28"/>
            <w:szCs w:val="28"/>
          </w:rPr>
          <w:instrText>PAGE   \* MERGEFORMAT</w:instrText>
        </w:r>
        <w:r w:rsidRPr="00C919D8">
          <w:rPr>
            <w:rFonts w:ascii="PT Astra Serif" w:hAnsi="PT Astra Serif"/>
            <w:sz w:val="28"/>
            <w:szCs w:val="28"/>
          </w:rPr>
          <w:fldChar w:fldCharType="separate"/>
        </w:r>
        <w:r w:rsidR="005B2449">
          <w:rPr>
            <w:rFonts w:ascii="PT Astra Serif" w:hAnsi="PT Astra Serif"/>
            <w:noProof/>
            <w:sz w:val="28"/>
            <w:szCs w:val="28"/>
          </w:rPr>
          <w:t>4</w:t>
        </w:r>
        <w:r w:rsidRPr="00C919D8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C919D8" w:rsidRDefault="00C919D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0105B"/>
    <w:multiLevelType w:val="hybridMultilevel"/>
    <w:tmpl w:val="E4ECE9AA"/>
    <w:lvl w:ilvl="0" w:tplc="D840A4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64"/>
    <w:rsid w:val="00023777"/>
    <w:rsid w:val="000524D5"/>
    <w:rsid w:val="00066BF8"/>
    <w:rsid w:val="00076713"/>
    <w:rsid w:val="000C12B3"/>
    <w:rsid w:val="000C41E9"/>
    <w:rsid w:val="000D47CC"/>
    <w:rsid w:val="000E3581"/>
    <w:rsid w:val="000F24FC"/>
    <w:rsid w:val="00110BFB"/>
    <w:rsid w:val="0012629A"/>
    <w:rsid w:val="00132639"/>
    <w:rsid w:val="00147867"/>
    <w:rsid w:val="00166904"/>
    <w:rsid w:val="00166922"/>
    <w:rsid w:val="0017660E"/>
    <w:rsid w:val="00185542"/>
    <w:rsid w:val="001D199E"/>
    <w:rsid w:val="00214C9E"/>
    <w:rsid w:val="002339F3"/>
    <w:rsid w:val="0027578D"/>
    <w:rsid w:val="002850BD"/>
    <w:rsid w:val="002A6A09"/>
    <w:rsid w:val="002B4982"/>
    <w:rsid w:val="002C2E21"/>
    <w:rsid w:val="002F2238"/>
    <w:rsid w:val="002F6CBB"/>
    <w:rsid w:val="0031129F"/>
    <w:rsid w:val="00312A0D"/>
    <w:rsid w:val="00317690"/>
    <w:rsid w:val="0033369B"/>
    <w:rsid w:val="0033532C"/>
    <w:rsid w:val="00356A92"/>
    <w:rsid w:val="003749D5"/>
    <w:rsid w:val="00387BC2"/>
    <w:rsid w:val="003B0139"/>
    <w:rsid w:val="003C750D"/>
    <w:rsid w:val="003F1B5B"/>
    <w:rsid w:val="003F5B39"/>
    <w:rsid w:val="0040553B"/>
    <w:rsid w:val="004060EC"/>
    <w:rsid w:val="004155AE"/>
    <w:rsid w:val="00436493"/>
    <w:rsid w:val="004416B9"/>
    <w:rsid w:val="00441E84"/>
    <w:rsid w:val="00455783"/>
    <w:rsid w:val="00484ACF"/>
    <w:rsid w:val="004D4312"/>
    <w:rsid w:val="004F55A4"/>
    <w:rsid w:val="00506396"/>
    <w:rsid w:val="00513D2E"/>
    <w:rsid w:val="0052442F"/>
    <w:rsid w:val="005359F0"/>
    <w:rsid w:val="00553D21"/>
    <w:rsid w:val="00554DC9"/>
    <w:rsid w:val="00593519"/>
    <w:rsid w:val="005B2449"/>
    <w:rsid w:val="005B50E9"/>
    <w:rsid w:val="005D319F"/>
    <w:rsid w:val="00605B3B"/>
    <w:rsid w:val="0062309B"/>
    <w:rsid w:val="0066386A"/>
    <w:rsid w:val="006C1880"/>
    <w:rsid w:val="006E3652"/>
    <w:rsid w:val="006F29D0"/>
    <w:rsid w:val="00715F74"/>
    <w:rsid w:val="007256F8"/>
    <w:rsid w:val="00742109"/>
    <w:rsid w:val="00750FF1"/>
    <w:rsid w:val="00757526"/>
    <w:rsid w:val="007B3050"/>
    <w:rsid w:val="00807EFB"/>
    <w:rsid w:val="0082513A"/>
    <w:rsid w:val="00875B29"/>
    <w:rsid w:val="00877F71"/>
    <w:rsid w:val="00897C58"/>
    <w:rsid w:val="008A3021"/>
    <w:rsid w:val="008C6F00"/>
    <w:rsid w:val="008F6BAE"/>
    <w:rsid w:val="0090244E"/>
    <w:rsid w:val="0092106F"/>
    <w:rsid w:val="00950D22"/>
    <w:rsid w:val="009749C7"/>
    <w:rsid w:val="00974B6A"/>
    <w:rsid w:val="00997064"/>
    <w:rsid w:val="009D6016"/>
    <w:rsid w:val="00A156DB"/>
    <w:rsid w:val="00A55D40"/>
    <w:rsid w:val="00A6312C"/>
    <w:rsid w:val="00A76BC6"/>
    <w:rsid w:val="00A91C54"/>
    <w:rsid w:val="00A9398C"/>
    <w:rsid w:val="00B948EA"/>
    <w:rsid w:val="00BB0CED"/>
    <w:rsid w:val="00BB2ABB"/>
    <w:rsid w:val="00BC1696"/>
    <w:rsid w:val="00BE0940"/>
    <w:rsid w:val="00BE5ECB"/>
    <w:rsid w:val="00BF3F2F"/>
    <w:rsid w:val="00C85A4C"/>
    <w:rsid w:val="00C919D8"/>
    <w:rsid w:val="00CA04FC"/>
    <w:rsid w:val="00CE3E4F"/>
    <w:rsid w:val="00D509DB"/>
    <w:rsid w:val="00D70E62"/>
    <w:rsid w:val="00D71E55"/>
    <w:rsid w:val="00D91583"/>
    <w:rsid w:val="00DB320D"/>
    <w:rsid w:val="00DF16D9"/>
    <w:rsid w:val="00E450CD"/>
    <w:rsid w:val="00E73CCA"/>
    <w:rsid w:val="00E85A98"/>
    <w:rsid w:val="00EC00E8"/>
    <w:rsid w:val="00ED3C79"/>
    <w:rsid w:val="00F11E48"/>
    <w:rsid w:val="00F2210E"/>
    <w:rsid w:val="00FA4CFB"/>
    <w:rsid w:val="00FE0F7D"/>
    <w:rsid w:val="00FE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39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339F3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605B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5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19D8"/>
  </w:style>
  <w:style w:type="paragraph" w:styleId="a9">
    <w:name w:val="footer"/>
    <w:basedOn w:val="a"/>
    <w:link w:val="aa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19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339F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2339F3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rsid w:val="00605B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55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4DC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919D8"/>
  </w:style>
  <w:style w:type="paragraph" w:styleId="a9">
    <w:name w:val="footer"/>
    <w:basedOn w:val="a"/>
    <w:link w:val="aa"/>
    <w:uiPriority w:val="99"/>
    <w:unhideWhenUsed/>
    <w:rsid w:val="00C919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91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9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7CF00-21C2-4DC4-A763-6C52FCBFA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Хадыкина Елена Дмитриевна</cp:lastModifiedBy>
  <cp:revision>21</cp:revision>
  <cp:lastPrinted>2021-10-20T13:07:00Z</cp:lastPrinted>
  <dcterms:created xsi:type="dcterms:W3CDTF">2019-10-29T07:26:00Z</dcterms:created>
  <dcterms:modified xsi:type="dcterms:W3CDTF">2021-10-20T13:18:00Z</dcterms:modified>
</cp:coreProperties>
</file>