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1" w:type="dxa"/>
        <w:tblInd w:w="98" w:type="dxa"/>
        <w:tblLayout w:type="fixed"/>
        <w:tblLook w:val="04A0"/>
      </w:tblPr>
      <w:tblGrid>
        <w:gridCol w:w="5113"/>
        <w:gridCol w:w="1418"/>
        <w:gridCol w:w="142"/>
        <w:gridCol w:w="1559"/>
        <w:gridCol w:w="1559"/>
      </w:tblGrid>
      <w:tr w:rsidR="006254E5" w:rsidRPr="006254E5" w:rsidTr="006254E5">
        <w:trPr>
          <w:trHeight w:val="713"/>
        </w:trPr>
        <w:tc>
          <w:tcPr>
            <w:tcW w:w="6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B1:U152"/>
            <w:bookmarkEnd w:id="0"/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br/>
              <w:t>к пояснительной записке</w:t>
            </w:r>
          </w:p>
        </w:tc>
      </w:tr>
      <w:tr w:rsidR="006254E5" w:rsidRPr="006254E5" w:rsidTr="006254E5">
        <w:trPr>
          <w:trHeight w:val="1296"/>
        </w:trPr>
        <w:tc>
          <w:tcPr>
            <w:tcW w:w="9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Справка о финансовой помощи из федерального бюджета бюджету </w:t>
            </w: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Ульяновской области на 2021 год и на плановый период 2022 и 2023 годов </w:t>
            </w:r>
          </w:p>
        </w:tc>
      </w:tr>
      <w:tr w:rsidR="006254E5" w:rsidRPr="006254E5" w:rsidTr="006254E5">
        <w:trPr>
          <w:trHeight w:val="360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</w:tbl>
    <w:p w:rsidR="006254E5" w:rsidRPr="006254E5" w:rsidRDefault="006254E5">
      <w:pPr>
        <w:rPr>
          <w:sz w:val="2"/>
          <w:szCs w:val="2"/>
        </w:rPr>
      </w:pPr>
    </w:p>
    <w:tbl>
      <w:tblPr>
        <w:tblW w:w="9791" w:type="dxa"/>
        <w:tblInd w:w="98" w:type="dxa"/>
        <w:tblLayout w:type="fixed"/>
        <w:tblLook w:val="04A0"/>
      </w:tblPr>
      <w:tblGrid>
        <w:gridCol w:w="5113"/>
        <w:gridCol w:w="1560"/>
        <w:gridCol w:w="1559"/>
        <w:gridCol w:w="1559"/>
      </w:tblGrid>
      <w:tr w:rsidR="006254E5" w:rsidRPr="006254E5" w:rsidTr="00494E49">
        <w:trPr>
          <w:trHeight w:val="348"/>
          <w:tblHeader/>
        </w:trPr>
        <w:tc>
          <w:tcPr>
            <w:tcW w:w="51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6254E5" w:rsidRPr="006254E5" w:rsidTr="00494E49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Правительство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1 072,00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-381,70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-4 319,20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1 264,30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-75,10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-115,80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-117,20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-265,90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-4 203,40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строительства и архитектуры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185 114,10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873 186,30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1 589 020,40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17 675,00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16 261,10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16 261,10</w:t>
            </w:r>
          </w:p>
        </w:tc>
      </w:tr>
      <w:tr w:rsidR="006254E5" w:rsidRPr="006254E5" w:rsidTr="00494E49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реализацию мероприятий по обеспечению жильём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3 989,20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3 410,70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14 698,80</w:t>
            </w:r>
          </w:p>
        </w:tc>
      </w:tr>
      <w:tr w:rsidR="006254E5" w:rsidRPr="006254E5" w:rsidTr="00494E49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на реализацию мероприятий по стимулированию программ развития жилищного строительства в рамках реализации регионального проекта Ульяновской области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Жильё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национального проекта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Жильё и городская среда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161 257,80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112 204,50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456 370,50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 в рамках государственной программы Российской Федерации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-8 690,00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8 690,00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в рамках федеральных проектов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Борьба с онкологическими заболеваниями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Развитие детского здравоохранения, включая создание современной инфраструктуры 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оказания медицинской помощи детям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, ведомственных целевых программ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Совершенствование системы оказания медицинской помощи наркологическим больным и больным с психическими расстройствами и расстройствами поведения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Предупреждение и борьба с социально значимыми инфекционными</w:t>
            </w:r>
            <w:proofErr w:type="gramEnd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заболеваниями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учреждений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государственной программы Российской Федерации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Развитие здравоохранения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(строительство инфекционного корпуса ГУЗ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Ульяновская областная детская клиническая больница им. Ю.Ф. Горячева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1 093 000,00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2 192,10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транспорта Ульяновской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-16 557,00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147 261,00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75 081,00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развитие транспортной инфраструктуры на сельских территориях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155 913,00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поддержку мероприятий по развитию заправочной инфраструктуры компримированного природного газа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57 600,00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-6 717,00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17 481,00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Агентство по обеспечению деятельности мировых судей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15 940,50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43 703,40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8 446,70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обеспечение мероприятий по формированию и функционированию необходимой информационно-технологической и телекоммуникационной инфраструктуры на участках мировых судей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15 940,50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43 703,40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8 446,70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экономического развития и промышленности Ульяновской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29 369,20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-227 032,00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371 256,40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государственную поддержку 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малого и среднего предпринимательства, а также физический лиц, применяющих специальный налоговый режим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Налог на профессиональный доход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в субъектах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>11 369,20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-234 138,80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355 244,50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достижение результатов национального проекта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Производительность труда и поддержка занятости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7 106,80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16 011,90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физической культуры и спорта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141,80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422,20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реализацию мероприятий по приобретению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Агентство по развитию человеческого потенциала и трудовых ресурсов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727 793,00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355 195,40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361 690,70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поддержку реализации мероприятий, предусмотренных региональными программами переселения, включенными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230,40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-4 850,00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-40 099,50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-40 099,50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-40 099,50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переобучению, повышению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-17 157,90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-14 370,60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-14 370,60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реализацию мероприятий по переобучению и повышению квалификации женщин </w:t>
            </w: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в период отпуска по уходу за ребенком в возрасте до трех лет</w:t>
            </w:r>
            <w:proofErr w:type="gramEnd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-19 501,20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-25 379,60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-25 379,60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Субвенции на 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 занятости населения в Российской Федерации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814 251,60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439 895,10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446 160,00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искусства и культурной политики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23 845,60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-5 012,00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-5 015,00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1 887,30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566,70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-15,00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1 391,60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 на создание модельных муниципальных библиотек бюджетам субъектов Российской Федерации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-5 000,00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здравоохранения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359 083,20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359 924,30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660 664,00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обеспечение закупки авиационных работ в целях оказания медицинской помощи бюджетам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-3 347,20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19 849,50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-224,80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-816,00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-816,00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-10 272,20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-9 849,50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-8 483,40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-7 380,00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-12 400,00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на реализацию региональных проектов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Создание единого цифрового контура здравоохранения на основе единой государственной информационной системы в сфере здравоохранения (ЕГИСЗ)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-13 194,90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15 844,50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в целях развития паллиативной медицинской помощи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-4 995,80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-4 857,10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-4 857,10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на обеспечение профилактики развития </w:t>
            </w: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сердечно-сосудистых</w:t>
            </w:r>
            <w:proofErr w:type="gramEnd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13 245,30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13 245,30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118 636,50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374 310,50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374 310,50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374 310,50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Субвенций </w:t>
            </w: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1 697,50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1 697,50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1 697,50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-2 165,80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95 740,30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</w:t>
            </w:r>
            <w:proofErr w:type="gramEnd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Стюарта-Прауэра), а также после трансплантации органов и (или) тканей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-221,80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-221,80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-221,80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-2 586,40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-3 094,50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51 156,10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медицинской деятельности, связанной с донорством органов человека в целях трансплантации (пересадки), бюджетам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5,90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бюджетам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2 606,50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2 606,50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реализацию отдельных полномочий в области лекарственного обеспечения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7 686,50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7 583,20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7 583,20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семейной, демографической политики и социального благополучия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1 085 686,00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1 106 933,00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1 217 074,80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ежемесячную денежную выплату, назначаемую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17 167,50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32 390,60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29 053,20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расходных обязательств субъектов Российской Федерации, возникающих при создании системы долговременного ухода за гражданами пожилого возраста и инвалидами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58 322,30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58 559,10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58 559,10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осуществление ежемесячных выплат на детей в возрасте от 3 до 7 лет включительно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1 307 671,50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1 255 316,00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1 267 039,30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11 803,20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262 800,00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331 065,10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Субвенции на осуществление переданного полномочия РФ по осуществлению ежегодной денежной выплаты лицам, награжденным нагрудным знаком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Почетный донор России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-361,90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4 713,00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 иммунопрофилактике инфекционных болезней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7,90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305,20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753,40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31 497,10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31 570,40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53 759,90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оответствии с Федеральным законом от 25 апреля 2002 года № 40-ФЗ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Об обязательном страховании гражданской ответственности владельцев транспортных средств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-92,90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-91 426,00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-91 639,10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-91 639,10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-4 220,10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-4 388,70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-3 268,80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-65,40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201,20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1 323,80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1 451,20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1 207,90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 социальной защите инвалидов в Российской Федерации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-15 013,50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-15 013,30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-15 972,20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Субвенции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-245 268,70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-434 276,10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-427 423,30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 ветеранах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 обеспечении жильем ветеранов Великой Отечественной войны 1941 - 1945 годов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14 386,50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9 655,10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-287,10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-381,40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-544,00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энергетики, жилищно-коммунального комплекса и городской среды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17 850,10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-97 191,90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-178 901,70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Увековечение памяти погибших при защите Отечества на 2019 - 2024 годы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на 2020 год и на плановый период 2021 и 2022 годов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-102,50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-5 110,80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-4 750,90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17 929,70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реализацию мероприятий по сокращению доли загрязненных сточных вод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-91 978,60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-174 150,80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просвещения и воспитания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-180 299,11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-70 727,93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1 391 818,90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на создание детских технопарков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20 721,00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20 800,90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20 716,40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на создание центров выявления и поддержки одаренных детей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-78 177,13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-50 150,73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-22 004,10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человек, в субъектах Российской Федерации на 2020 год и на плановый период 2021 и 2022 годов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-73 682,85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-52 704,94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создание центров цифрового образования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870,02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19 714,60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обновление материально-технической базы в организациях, осуществляющих общеобразовательную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1 538,82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1 744,79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2 806,10</w:t>
            </w:r>
          </w:p>
        </w:tc>
      </w:tr>
      <w:tr w:rsidR="006254E5" w:rsidRPr="006254E5" w:rsidTr="00494E49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52 177,90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28 987,70</w:t>
            </w:r>
          </w:p>
        </w:tc>
      </w:tr>
      <w:tr w:rsidR="006254E5" w:rsidRPr="006254E5" w:rsidTr="00494E49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детьми, в субъектах Российской Федерации на 2020 год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1 795,50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1 795,50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92 822,00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92 822,70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92 808,50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-23 699,20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-83 656,84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-166 235,60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151 676,60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субъектов Российской Федерации на 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79 732,90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434 626,70</w:t>
            </w:r>
          </w:p>
        </w:tc>
      </w:tr>
      <w:tr w:rsidR="006254E5" w:rsidRPr="006254E5" w:rsidTr="00494E49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10 694,20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494E49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550 511,60</w:t>
            </w:r>
          </w:p>
        </w:tc>
      </w:tr>
      <w:tr w:rsidR="006254E5" w:rsidRPr="006254E5" w:rsidTr="00494E49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941,10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 xml:space="preserve">Субсидии на мероприятия государственной программы Российской Федерации 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  <w: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6 233,00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Агентство ветеринарии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-47 037,90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бюджетам субъектов Российской Федерации на реализацию мероприятий, направленных на создание условий для получения аккредитации ветеринарными лабораториями субъектов Российской Федерации в национальной системе аккредитации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-47 037,90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природы и цикличной экономики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31 335,00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214 406,80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172 967,20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Субсидии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полномочий Российской Федерации в области лесных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-10 284,00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5 758,10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11 860,30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Субвенции на оснащение специализированных </w:t>
            </w:r>
            <w:proofErr w:type="gramStart"/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42 909,10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65 323,20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18 271,40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-1 906,30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-2 109,70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-2 002,00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616,20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-662,50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Министерство финансов Ульяновской области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1 802 123,10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-4 503,90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223 177,20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1 801 970,40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223 214,50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2 413,90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1 574,20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2 428,10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Единая субвенция бюджетам субъектов Российской  Федерации и бюджетом города Байконура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-2 261,20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-6 078,10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-2 465,40</w:t>
            </w:r>
          </w:p>
        </w:tc>
      </w:tr>
      <w:tr w:rsidR="006254E5" w:rsidRPr="006254E5" w:rsidTr="006254E5">
        <w:tc>
          <w:tcPr>
            <w:tcW w:w="5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4 082 497,49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2 649 145,07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  <w:hideMark/>
          </w:tcPr>
          <w:p w:rsidR="006254E5" w:rsidRPr="006254E5" w:rsidRDefault="006254E5" w:rsidP="006254E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54E5">
              <w:rPr>
                <w:rFonts w:ascii="PT Astra Serif" w:eastAsia="Times New Roman" w:hAnsi="PT Astra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5 883 411,40</w:t>
            </w:r>
          </w:p>
        </w:tc>
      </w:tr>
    </w:tbl>
    <w:p w:rsidR="00F26F0E" w:rsidRDefault="00F26F0E"/>
    <w:sectPr w:rsidR="00F26F0E" w:rsidSect="009F2759">
      <w:headerReference w:type="default" r:id="rId6"/>
      <w:pgSz w:w="11906" w:h="16838" w:code="9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759" w:rsidRDefault="009F2759" w:rsidP="009F2759">
      <w:pPr>
        <w:spacing w:after="0" w:line="240" w:lineRule="auto"/>
      </w:pPr>
      <w:r>
        <w:separator/>
      </w:r>
    </w:p>
  </w:endnote>
  <w:endnote w:type="continuationSeparator" w:id="0">
    <w:p w:rsidR="009F2759" w:rsidRDefault="009F2759" w:rsidP="009F2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759" w:rsidRDefault="009F2759" w:rsidP="009F2759">
      <w:pPr>
        <w:spacing w:after="0" w:line="240" w:lineRule="auto"/>
      </w:pPr>
      <w:r>
        <w:separator/>
      </w:r>
    </w:p>
  </w:footnote>
  <w:footnote w:type="continuationSeparator" w:id="0">
    <w:p w:rsidR="009F2759" w:rsidRDefault="009F2759" w:rsidP="009F2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59040"/>
      <w:docPartObj>
        <w:docPartGallery w:val="Page Numbers (Top of Page)"/>
        <w:docPartUnique/>
      </w:docPartObj>
    </w:sdtPr>
    <w:sdtContent>
      <w:p w:rsidR="009F2759" w:rsidRDefault="00A206C5">
        <w:pPr>
          <w:pStyle w:val="a3"/>
          <w:jc w:val="center"/>
        </w:pPr>
        <w:r w:rsidRPr="009F2759">
          <w:rPr>
            <w:rFonts w:ascii="PT Astra Serif" w:hAnsi="PT Astra Serif"/>
          </w:rPr>
          <w:fldChar w:fldCharType="begin"/>
        </w:r>
        <w:r w:rsidR="009F2759" w:rsidRPr="009F2759">
          <w:rPr>
            <w:rFonts w:ascii="PT Astra Serif" w:hAnsi="PT Astra Serif"/>
          </w:rPr>
          <w:instrText xml:space="preserve"> PAGE   \* MERGEFORMAT </w:instrText>
        </w:r>
        <w:r w:rsidRPr="009F2759">
          <w:rPr>
            <w:rFonts w:ascii="PT Astra Serif" w:hAnsi="PT Astra Serif"/>
          </w:rPr>
          <w:fldChar w:fldCharType="separate"/>
        </w:r>
        <w:r w:rsidR="00494E49">
          <w:rPr>
            <w:rFonts w:ascii="PT Astra Serif" w:hAnsi="PT Astra Serif"/>
            <w:noProof/>
          </w:rPr>
          <w:t>11</w:t>
        </w:r>
        <w:r w:rsidRPr="009F2759">
          <w:rPr>
            <w:rFonts w:ascii="PT Astra Serif" w:hAnsi="PT Astra Serif"/>
          </w:rPr>
          <w:fldChar w:fldCharType="end"/>
        </w:r>
      </w:p>
    </w:sdtContent>
  </w:sdt>
  <w:p w:rsidR="009F2759" w:rsidRDefault="009F27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4E5"/>
    <w:rsid w:val="00494E49"/>
    <w:rsid w:val="006254E5"/>
    <w:rsid w:val="009F2759"/>
    <w:rsid w:val="00A206C5"/>
    <w:rsid w:val="00F26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2759"/>
  </w:style>
  <w:style w:type="paragraph" w:styleId="a5">
    <w:name w:val="footer"/>
    <w:basedOn w:val="a"/>
    <w:link w:val="a6"/>
    <w:uiPriority w:val="99"/>
    <w:semiHidden/>
    <w:unhideWhenUsed/>
    <w:rsid w:val="009F2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27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3340</Words>
  <Characters>19044</Characters>
  <Application>Microsoft Office Word</Application>
  <DocSecurity>0</DocSecurity>
  <Lines>158</Lines>
  <Paragraphs>44</Paragraphs>
  <ScaleCrop>false</ScaleCrop>
  <Company/>
  <LinksUpToDate>false</LinksUpToDate>
  <CharactersWithSpaces>22340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budget-3</dc:creator>
  <cp:lastModifiedBy>budget-3</cp:lastModifiedBy>
  <cp:revision>3</cp:revision>
  <dcterms:created xsi:type="dcterms:W3CDTF">2020-12-08T10:14:00Z</dcterms:created>
  <dcterms:modified xsi:type="dcterms:W3CDTF">2020-12-09T09:08:00Z</dcterms:modified>
</cp:coreProperties>
</file>